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F1E82" w14:textId="1BA034A5" w:rsidR="003E5E59" w:rsidRPr="00095742" w:rsidRDefault="00D12A20" w:rsidP="003E5E59">
      <w:pPr>
        <w:pStyle w:val="NoSpacing"/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</w:pPr>
      <w:bookmarkStart w:id="0" w:name="lt_pId000"/>
      <w:r w:rsidRPr="00095742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 xml:space="preserve">Contribuer à se </w:t>
      </w:r>
      <w:r w:rsidR="00534883" w:rsidRPr="00095742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>protéger contre les vols de véhicules et de convertisseurs catalytiques</w:t>
      </w:r>
      <w:bookmarkEnd w:id="0"/>
    </w:p>
    <w:p w14:paraId="3A974711" w14:textId="77777777" w:rsidR="00B43E18" w:rsidRPr="00095742" w:rsidRDefault="00B43E18" w:rsidP="003E5E59">
      <w:pPr>
        <w:pStyle w:val="NoSpacing"/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</w:pPr>
    </w:p>
    <w:p w14:paraId="553B5285" w14:textId="4E280D8D" w:rsidR="00B43E18" w:rsidRPr="00095742" w:rsidRDefault="00452BBF" w:rsidP="00B43E18">
      <w:pPr>
        <w:pStyle w:val="NoSpacing"/>
        <w:rPr>
          <w:rFonts w:ascii="Century Gothic" w:hAnsi="Century Gothic"/>
          <w:lang w:val="fr-CA"/>
        </w:rPr>
      </w:pPr>
      <w:bookmarkStart w:id="1" w:name="lt_pId001"/>
      <w:r w:rsidRPr="00095742">
        <w:rPr>
          <w:rFonts w:ascii="Century Gothic" w:hAnsi="Century Gothic"/>
          <w:lang w:val="fr-CA"/>
        </w:rPr>
        <w:t>Le vol de véhicules continue d</w:t>
      </w:r>
      <w:r w:rsidR="00EF7615" w:rsidRPr="00095742">
        <w:rPr>
          <w:rFonts w:ascii="Century Gothic" w:hAnsi="Century Gothic"/>
          <w:lang w:val="fr-CA"/>
        </w:rPr>
        <w:t>’</w:t>
      </w:r>
      <w:r w:rsidRPr="00095742">
        <w:rPr>
          <w:rFonts w:ascii="Century Gothic" w:hAnsi="Century Gothic"/>
          <w:lang w:val="fr-CA"/>
        </w:rPr>
        <w:t>être une réelle préoccupation partout au Canada.</w:t>
      </w:r>
      <w:bookmarkEnd w:id="1"/>
      <w:r w:rsidRPr="00095742">
        <w:rPr>
          <w:rFonts w:ascii="Century Gothic" w:hAnsi="Century Gothic"/>
          <w:lang w:val="fr-CA"/>
        </w:rPr>
        <w:t xml:space="preserve"> </w:t>
      </w:r>
      <w:bookmarkStart w:id="2" w:name="lt_pId002"/>
      <w:r w:rsidR="008268A0" w:rsidRPr="00095742">
        <w:rPr>
          <w:rFonts w:ascii="Century Gothic" w:hAnsi="Century Gothic"/>
          <w:lang w:val="fr-CA"/>
        </w:rPr>
        <w:t>En fait, un Canadien sur quatre indique que sa voiture ou celle d</w:t>
      </w:r>
      <w:r w:rsidR="00EF7615" w:rsidRPr="00095742">
        <w:rPr>
          <w:rFonts w:ascii="Century Gothic" w:hAnsi="Century Gothic"/>
          <w:lang w:val="fr-CA"/>
        </w:rPr>
        <w:t>’</w:t>
      </w:r>
      <w:r w:rsidR="008268A0" w:rsidRPr="00095742">
        <w:rPr>
          <w:rFonts w:ascii="Century Gothic" w:hAnsi="Century Gothic"/>
          <w:lang w:val="fr-CA"/>
        </w:rPr>
        <w:t>une personne qu</w:t>
      </w:r>
      <w:r w:rsidR="00EF7615" w:rsidRPr="00095742">
        <w:rPr>
          <w:rFonts w:ascii="Century Gothic" w:hAnsi="Century Gothic"/>
          <w:lang w:val="fr-CA"/>
        </w:rPr>
        <w:t>’</w:t>
      </w:r>
      <w:r w:rsidR="008268A0" w:rsidRPr="00095742">
        <w:rPr>
          <w:rFonts w:ascii="Century Gothic" w:hAnsi="Century Gothic"/>
          <w:lang w:val="fr-CA"/>
        </w:rPr>
        <w:t>il connaît a été volée dans les cinq dernières années*.</w:t>
      </w:r>
      <w:bookmarkEnd w:id="2"/>
    </w:p>
    <w:p w14:paraId="5FD9A962" w14:textId="77777777" w:rsidR="00B43E18" w:rsidRPr="00095742" w:rsidRDefault="00B43E18" w:rsidP="00B43E18">
      <w:pPr>
        <w:pStyle w:val="NoSpacing"/>
        <w:rPr>
          <w:rFonts w:ascii="Century Gothic" w:hAnsi="Century Gothic"/>
          <w:lang w:val="fr-CA"/>
        </w:rPr>
      </w:pPr>
    </w:p>
    <w:p w14:paraId="04FD753E" w14:textId="41E1EF52" w:rsidR="00B43E18" w:rsidRPr="00095742" w:rsidRDefault="00452BBF" w:rsidP="00B43E18">
      <w:pPr>
        <w:pStyle w:val="NoSpacing"/>
        <w:rPr>
          <w:rFonts w:ascii="Century Gothic" w:hAnsi="Century Gothic"/>
          <w:lang w:val="fr-CA"/>
        </w:rPr>
      </w:pPr>
      <w:bookmarkStart w:id="3" w:name="lt_pId003"/>
      <w:r w:rsidRPr="00095742">
        <w:rPr>
          <w:rFonts w:ascii="Century Gothic" w:hAnsi="Century Gothic"/>
          <w:lang w:val="fr-CA"/>
        </w:rPr>
        <w:t>Pour les entreprises, des risques tels que le vol de véhicules et le vol de convertisseurs catalytiques – où une pièce coûteuse du système d</w:t>
      </w:r>
      <w:r w:rsidR="00EF7615" w:rsidRPr="00095742">
        <w:rPr>
          <w:rFonts w:ascii="Century Gothic" w:hAnsi="Century Gothic"/>
          <w:lang w:val="fr-CA"/>
        </w:rPr>
        <w:t>’</w:t>
      </w:r>
      <w:r w:rsidRPr="00095742">
        <w:rPr>
          <w:rFonts w:ascii="Century Gothic" w:hAnsi="Century Gothic"/>
          <w:lang w:val="fr-CA"/>
        </w:rPr>
        <w:t>échappement du véhicule est enlevée – peuvent survenir rapidement et entraîner des frais et des perturbations inattendus.</w:t>
      </w:r>
      <w:bookmarkEnd w:id="3"/>
    </w:p>
    <w:p w14:paraId="03DA08DE" w14:textId="022058C0" w:rsidR="003E5E59" w:rsidRPr="00095742" w:rsidRDefault="00B43E18" w:rsidP="00B43E18">
      <w:pPr>
        <w:pStyle w:val="NoSpacing"/>
        <w:rPr>
          <w:rFonts w:ascii="Century Gothic" w:hAnsi="Century Gothic" w:cstheme="minorBidi"/>
          <w:kern w:val="2"/>
          <w:lang w:val="fr-CA"/>
          <w14:ligatures w14:val="standardContextual"/>
        </w:rPr>
      </w:pPr>
      <w:r w:rsidRPr="00095742">
        <w:rPr>
          <w:rFonts w:ascii="Century Gothic" w:hAnsi="Century Gothic"/>
          <w:lang w:val="fr-CA"/>
        </w:rPr>
        <w:br/>
      </w:r>
      <w:r w:rsidR="004822D6" w:rsidRPr="004822D6">
        <w:rPr>
          <w:rFonts w:ascii="Century Gothic" w:hAnsi="Century Gothic"/>
          <w:lang w:val="fr-CA"/>
        </w:rPr>
        <w:t>Pour vous aider à atténuer les risques et à éviter de coûteux dommages, nous avons créé des ressources qui présentent des mesures pratiques pour contribuer à prévenir les vols de véhicules et de convertisseurs catalytiques.</w:t>
      </w:r>
    </w:p>
    <w:p w14:paraId="4BAD5E4C" w14:textId="77777777" w:rsidR="000562B2" w:rsidRPr="00C070EC" w:rsidRDefault="000562B2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1036C7F5" w14:textId="02F0BE67" w:rsidR="000562B2" w:rsidRDefault="00452BBF" w:rsidP="000562B2">
      <w:pPr>
        <w:pStyle w:val="NoSpacing"/>
        <w:jc w:val="center"/>
        <w:rPr>
          <w:rFonts w:ascii="Century Gothic" w:hAnsi="Century Gothic" w:cstheme="minorHAnsi"/>
          <w:lang w:val="fr-CA"/>
        </w:rPr>
      </w:pPr>
      <w:bookmarkStart w:id="4" w:name="lt_pId005"/>
      <w:r w:rsidRPr="00C070EC">
        <w:rPr>
          <w:rFonts w:ascii="Century Gothic" w:hAnsi="Century Gothic" w:cstheme="minorHAnsi"/>
          <w:lang w:val="fr-CA"/>
        </w:rPr>
        <w:t>[</w:t>
      </w:r>
      <w:hyperlink r:id="rId6" w:history="1">
        <w:r w:rsidR="00C070EC" w:rsidRPr="00C070EC">
          <w:rPr>
            <w:rStyle w:val="Hyperlink"/>
            <w:rFonts w:ascii="Century Gothic" w:hAnsi="Century Gothic"/>
          </w:rPr>
          <w:t xml:space="preserve">Conseils </w:t>
        </w:r>
        <w:proofErr w:type="spellStart"/>
        <w:r w:rsidR="00C070EC" w:rsidRPr="00C070EC">
          <w:rPr>
            <w:rStyle w:val="Hyperlink"/>
            <w:rFonts w:ascii="Century Gothic" w:hAnsi="Century Gothic"/>
          </w:rPr>
          <w:t>clés</w:t>
        </w:r>
        <w:proofErr w:type="spellEnd"/>
        <w:r w:rsidR="00C070EC" w:rsidRPr="00C070EC">
          <w:rPr>
            <w:rStyle w:val="Hyperlink"/>
            <w:rFonts w:ascii="Century Gothic" w:hAnsi="Century Gothic"/>
          </w:rPr>
          <w:t xml:space="preserve"> pour </w:t>
        </w:r>
        <w:proofErr w:type="spellStart"/>
        <w:r w:rsidR="00C070EC" w:rsidRPr="00C070EC">
          <w:rPr>
            <w:rStyle w:val="Hyperlink"/>
            <w:rFonts w:ascii="Century Gothic" w:hAnsi="Century Gothic"/>
          </w:rPr>
          <w:t>prévenir</w:t>
        </w:r>
        <w:proofErr w:type="spellEnd"/>
        <w:r w:rsidR="00C070EC" w:rsidRPr="00C070EC">
          <w:rPr>
            <w:rStyle w:val="Hyperlink"/>
            <w:rFonts w:ascii="Century Gothic" w:hAnsi="Century Gothic"/>
          </w:rPr>
          <w:t xml:space="preserve"> le vol de </w:t>
        </w:r>
        <w:proofErr w:type="spellStart"/>
        <w:r w:rsidR="00C070EC" w:rsidRPr="00C070EC">
          <w:rPr>
            <w:rStyle w:val="Hyperlink"/>
            <w:rFonts w:ascii="Century Gothic" w:hAnsi="Century Gothic"/>
          </w:rPr>
          <w:t>véhicules</w:t>
        </w:r>
        <w:proofErr w:type="spellEnd"/>
      </w:hyperlink>
      <w:r w:rsidRPr="00C070EC">
        <w:rPr>
          <w:rFonts w:ascii="Century Gothic" w:hAnsi="Century Gothic" w:cstheme="minorHAnsi"/>
          <w:lang w:val="fr-CA"/>
        </w:rPr>
        <w:t>]</w:t>
      </w:r>
      <w:bookmarkEnd w:id="4"/>
    </w:p>
    <w:p w14:paraId="70BD4C0F" w14:textId="77777777" w:rsidR="00C070EC" w:rsidRDefault="00C070EC" w:rsidP="000562B2">
      <w:pPr>
        <w:pStyle w:val="NoSpacing"/>
        <w:jc w:val="center"/>
        <w:rPr>
          <w:rFonts w:ascii="Century Gothic" w:hAnsi="Century Gothic" w:cstheme="minorHAnsi"/>
          <w:lang w:val="fr-CA"/>
        </w:rPr>
      </w:pPr>
    </w:p>
    <w:p w14:paraId="2B64D740" w14:textId="48A5013C" w:rsidR="00C070EC" w:rsidRDefault="00C070EC" w:rsidP="000562B2">
      <w:pPr>
        <w:pStyle w:val="NoSpacing"/>
        <w:jc w:val="center"/>
        <w:rPr>
          <w:rFonts w:ascii="Century Gothic" w:hAnsi="Century Gothic" w:cstheme="minorHAnsi"/>
          <w:lang w:val="fr-CA"/>
        </w:rPr>
      </w:pPr>
      <w:r>
        <w:rPr>
          <w:rFonts w:ascii="Century Gothic" w:hAnsi="Century Gothic" w:cstheme="minorHAnsi"/>
          <w:lang w:val="fr-CA"/>
        </w:rPr>
        <w:t>[</w:t>
      </w:r>
      <w:hyperlink r:id="rId7" w:history="1">
        <w:r w:rsidRPr="00C070EC">
          <w:rPr>
            <w:rStyle w:val="Hyperlink"/>
            <w:rFonts w:ascii="Century Gothic" w:hAnsi="Century Gothic" w:cstheme="minorHAnsi"/>
            <w:lang w:val="fr-CA"/>
          </w:rPr>
          <w:t>Comment prévenir le vol de convertisseurs catalytiques</w:t>
        </w:r>
      </w:hyperlink>
      <w:r>
        <w:rPr>
          <w:rFonts w:ascii="Century Gothic" w:hAnsi="Century Gothic" w:cstheme="minorHAnsi"/>
          <w:lang w:val="fr-CA"/>
        </w:rPr>
        <w:t>]</w:t>
      </w:r>
    </w:p>
    <w:p w14:paraId="7712BE71" w14:textId="63A8D0BD" w:rsidR="00C23436" w:rsidRPr="00095742" w:rsidRDefault="00452BBF" w:rsidP="003E5E59">
      <w:pPr>
        <w:rPr>
          <w:rFonts w:ascii="Century Gothic" w:hAnsi="Century Gothic"/>
          <w:lang w:val="fr-CA"/>
        </w:rPr>
      </w:pPr>
      <w:r w:rsidRPr="00095742">
        <w:rPr>
          <w:rFonts w:ascii="Century Gothic" w:hAnsi="Century Gothic"/>
          <w:lang w:val="fr-CA"/>
        </w:rPr>
        <w:br/>
      </w:r>
      <w:bookmarkStart w:id="5" w:name="lt_pId006"/>
      <w:r w:rsidRPr="00095742">
        <w:rPr>
          <w:rFonts w:ascii="Century Gothic" w:hAnsi="Century Gothic"/>
          <w:lang w:val="fr-CA"/>
        </w:rPr>
        <w:t xml:space="preserve">Les assurances </w:t>
      </w:r>
      <w:proofErr w:type="spellStart"/>
      <w:r w:rsidRPr="00095742">
        <w:rPr>
          <w:rFonts w:ascii="Century Gothic" w:hAnsi="Century Gothic"/>
          <w:lang w:val="fr-CA"/>
        </w:rPr>
        <w:t>Federated</w:t>
      </w:r>
      <w:proofErr w:type="spellEnd"/>
      <w:r w:rsidRPr="00095742">
        <w:rPr>
          <w:rFonts w:ascii="Century Gothic" w:hAnsi="Century Gothic"/>
          <w:lang w:val="fr-CA"/>
        </w:rPr>
        <w:t xml:space="preserve"> est une société canadienne à 100 %. Nous sommes là pour vous soutenir, vous et votre entreprise.</w:t>
      </w:r>
      <w:bookmarkEnd w:id="5"/>
      <w:r w:rsidRPr="00095742">
        <w:rPr>
          <w:rFonts w:ascii="Century Gothic" w:hAnsi="Century Gothic"/>
          <w:lang w:val="fr-CA"/>
        </w:rPr>
        <w:t xml:space="preserve"> </w:t>
      </w:r>
      <w:bookmarkStart w:id="6" w:name="lt_pId007"/>
      <w:r w:rsidRPr="00095742">
        <w:rPr>
          <w:rFonts w:ascii="Century Gothic" w:hAnsi="Century Gothic"/>
          <w:lang w:val="fr-CA"/>
        </w:rPr>
        <w:t xml:space="preserve">Pour en savoir plus, visitez le </w:t>
      </w:r>
      <w:hyperlink r:id="rId8" w:history="1">
        <w:r w:rsidR="001864A6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="00534883" w:rsidRPr="00095742">
        <w:rPr>
          <w:rFonts w:ascii="Century Gothic" w:hAnsi="Century Gothic"/>
          <w:lang w:val="fr-CA"/>
        </w:rPr>
        <w:t xml:space="preserve"> </w:t>
      </w:r>
      <w:r w:rsidR="00EF7615" w:rsidRPr="00095742">
        <w:rPr>
          <w:rFonts w:ascii="Century Gothic" w:hAnsi="Century Gothic"/>
          <w:lang w:val="fr-CA"/>
        </w:rPr>
        <w:t xml:space="preserve">ou </w:t>
      </w:r>
      <w:r w:rsidRPr="00095742">
        <w:rPr>
          <w:rFonts w:ascii="Century Gothic" w:hAnsi="Century Gothic"/>
          <w:lang w:val="fr-CA"/>
        </w:rPr>
        <w:t>appelez-nous au 1</w:t>
      </w:r>
      <w:r w:rsidR="00534883" w:rsidRPr="00095742">
        <w:rPr>
          <w:rFonts w:ascii="Century Gothic" w:hAnsi="Century Gothic"/>
          <w:lang w:val="fr-CA"/>
        </w:rPr>
        <w:noBreakHyphen/>
      </w:r>
      <w:r w:rsidRPr="00095742">
        <w:rPr>
          <w:rFonts w:ascii="Century Gothic" w:hAnsi="Century Gothic"/>
          <w:lang w:val="fr-CA"/>
        </w:rPr>
        <w:t>855</w:t>
      </w:r>
      <w:r w:rsidR="00534883" w:rsidRPr="00095742">
        <w:rPr>
          <w:rFonts w:ascii="Century Gothic" w:hAnsi="Century Gothic"/>
          <w:lang w:val="fr-CA"/>
        </w:rPr>
        <w:noBreakHyphen/>
      </w:r>
      <w:r w:rsidRPr="00095742">
        <w:rPr>
          <w:rFonts w:ascii="Century Gothic" w:hAnsi="Century Gothic"/>
          <w:lang w:val="fr-CA"/>
        </w:rPr>
        <w:t>436</w:t>
      </w:r>
      <w:r w:rsidR="00534883" w:rsidRPr="00095742">
        <w:rPr>
          <w:rFonts w:ascii="Century Gothic" w:hAnsi="Century Gothic"/>
          <w:lang w:val="fr-CA"/>
        </w:rPr>
        <w:noBreakHyphen/>
      </w:r>
      <w:r w:rsidRPr="00095742">
        <w:rPr>
          <w:rFonts w:ascii="Century Gothic" w:hAnsi="Century Gothic"/>
          <w:lang w:val="fr-CA"/>
        </w:rPr>
        <w:t xml:space="preserve">0111. Si vous êtes déjà client des Assurances </w:t>
      </w:r>
      <w:proofErr w:type="spellStart"/>
      <w:r w:rsidRPr="00095742">
        <w:rPr>
          <w:rFonts w:ascii="Century Gothic" w:hAnsi="Century Gothic"/>
          <w:lang w:val="fr-CA"/>
        </w:rPr>
        <w:t>Federated</w:t>
      </w:r>
      <w:proofErr w:type="spellEnd"/>
      <w:r w:rsidRPr="00095742">
        <w:rPr>
          <w:rFonts w:ascii="Century Gothic" w:hAnsi="Century Gothic"/>
          <w:lang w:val="fr-CA"/>
        </w:rPr>
        <w:t>, communiquez vos questions à votre agent en assurance de dommages.</w:t>
      </w:r>
      <w:bookmarkEnd w:id="6"/>
      <w:r w:rsidRPr="00095742">
        <w:rPr>
          <w:rFonts w:ascii="Century Gothic" w:hAnsi="Century Gothic"/>
          <w:lang w:val="fr-CA"/>
        </w:rPr>
        <w:t xml:space="preserve"> </w:t>
      </w:r>
    </w:p>
    <w:p w14:paraId="0C22A909" w14:textId="77777777" w:rsidR="00B43E18" w:rsidRPr="00095742" w:rsidRDefault="00B43E18" w:rsidP="003E5E59">
      <w:pPr>
        <w:rPr>
          <w:rFonts w:ascii="Century Gothic" w:hAnsi="Century Gothic"/>
          <w:lang w:val="fr-CA"/>
        </w:rPr>
      </w:pPr>
    </w:p>
    <w:p w14:paraId="64040D95" w14:textId="13CAB5C1" w:rsidR="00B43E18" w:rsidRPr="00EF7615" w:rsidRDefault="00452BBF" w:rsidP="00B43E18">
      <w:pPr>
        <w:rPr>
          <w:rFonts w:ascii="Century Gothic" w:hAnsi="Century Gothic"/>
          <w:sz w:val="18"/>
          <w:szCs w:val="18"/>
          <w:lang w:val="fr-CA"/>
        </w:rPr>
      </w:pPr>
      <w:bookmarkStart w:id="7" w:name="lt_pId008"/>
      <w:r w:rsidRPr="00095742">
        <w:rPr>
          <w:rFonts w:ascii="Century Gothic" w:hAnsi="Century Gothic"/>
          <w:sz w:val="18"/>
          <w:szCs w:val="18"/>
          <w:lang w:val="fr-CA"/>
        </w:rPr>
        <w:t>*Bureau d</w:t>
      </w:r>
      <w:r w:rsidR="00EF7615" w:rsidRPr="00095742">
        <w:rPr>
          <w:rFonts w:ascii="Century Gothic" w:hAnsi="Century Gothic"/>
          <w:sz w:val="18"/>
          <w:szCs w:val="18"/>
          <w:lang w:val="fr-CA"/>
        </w:rPr>
        <w:t>’</w:t>
      </w:r>
      <w:r w:rsidRPr="00095742">
        <w:rPr>
          <w:rFonts w:ascii="Century Gothic" w:hAnsi="Century Gothic"/>
          <w:sz w:val="18"/>
          <w:szCs w:val="18"/>
          <w:lang w:val="fr-CA"/>
        </w:rPr>
        <w:t>assurance du Canada, « </w:t>
      </w:r>
      <w:hyperlink r:id="rId9" w:history="1">
        <w:r w:rsidRPr="00095742">
          <w:rPr>
            <w:rStyle w:val="Hyperlink"/>
            <w:rFonts w:ascii="Century Gothic" w:hAnsi="Century Gothic"/>
            <w:sz w:val="18"/>
            <w:szCs w:val="18"/>
            <w:lang w:val="fr-CA"/>
          </w:rPr>
          <w:t>Prévention du vol d</w:t>
        </w:r>
        <w:r w:rsidR="00EF7615" w:rsidRPr="00095742">
          <w:rPr>
            <w:rStyle w:val="Hyperlink"/>
            <w:rFonts w:ascii="Century Gothic" w:hAnsi="Century Gothic"/>
            <w:sz w:val="18"/>
            <w:szCs w:val="18"/>
            <w:lang w:val="fr-CA"/>
          </w:rPr>
          <w:t>’</w:t>
        </w:r>
        <w:r w:rsidRPr="00095742">
          <w:rPr>
            <w:rStyle w:val="Hyperlink"/>
            <w:rFonts w:ascii="Century Gothic" w:hAnsi="Century Gothic"/>
            <w:sz w:val="18"/>
            <w:szCs w:val="18"/>
            <w:lang w:val="fr-CA"/>
          </w:rPr>
          <w:t>automobiles</w:t>
        </w:r>
      </w:hyperlink>
      <w:r w:rsidRPr="00095742">
        <w:rPr>
          <w:rFonts w:ascii="Century Gothic" w:hAnsi="Century Gothic"/>
          <w:sz w:val="18"/>
          <w:szCs w:val="18"/>
          <w:lang w:val="fr-CA"/>
        </w:rPr>
        <w:t xml:space="preserve"> »</w:t>
      </w:r>
      <w:bookmarkEnd w:id="7"/>
      <w:r w:rsidR="00534883" w:rsidRPr="00095742">
        <w:rPr>
          <w:rFonts w:ascii="Century Gothic" w:hAnsi="Century Gothic"/>
          <w:sz w:val="18"/>
          <w:szCs w:val="18"/>
          <w:lang w:val="fr-CA"/>
        </w:rPr>
        <w:t>.</w:t>
      </w:r>
    </w:p>
    <w:p w14:paraId="3BDEE8DA" w14:textId="77777777" w:rsidR="00B43E18" w:rsidRPr="00EF7615" w:rsidRDefault="00B43E18" w:rsidP="003E5E59">
      <w:pPr>
        <w:rPr>
          <w:rFonts w:ascii="Century Gothic" w:hAnsi="Century Gothic"/>
          <w:lang w:val="fr-CA"/>
        </w:rPr>
      </w:pPr>
    </w:p>
    <w:sectPr w:rsidR="00B43E18" w:rsidRPr="00EF7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27F5E" w14:textId="77777777" w:rsidR="00D12A20" w:rsidRDefault="00D12A20" w:rsidP="00D12A20">
      <w:pPr>
        <w:spacing w:after="0" w:line="240" w:lineRule="auto"/>
      </w:pPr>
      <w:r>
        <w:separator/>
      </w:r>
    </w:p>
  </w:endnote>
  <w:endnote w:type="continuationSeparator" w:id="0">
    <w:p w14:paraId="5558B66F" w14:textId="77777777" w:rsidR="00D12A20" w:rsidRDefault="00D12A20" w:rsidP="00D12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7427" w14:textId="77777777" w:rsidR="00D12A20" w:rsidRDefault="00D12A20" w:rsidP="00D12A20">
      <w:pPr>
        <w:spacing w:after="0" w:line="240" w:lineRule="auto"/>
      </w:pPr>
      <w:r>
        <w:separator/>
      </w:r>
    </w:p>
  </w:footnote>
  <w:footnote w:type="continuationSeparator" w:id="0">
    <w:p w14:paraId="1723E530" w14:textId="77777777" w:rsidR="00D12A20" w:rsidRDefault="00D12A20" w:rsidP="00D12A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00FD3"/>
    <w:rsid w:val="00040ACC"/>
    <w:rsid w:val="00041C74"/>
    <w:rsid w:val="000562B2"/>
    <w:rsid w:val="00087B1C"/>
    <w:rsid w:val="00092B95"/>
    <w:rsid w:val="00095742"/>
    <w:rsid w:val="00095C78"/>
    <w:rsid w:val="000C0661"/>
    <w:rsid w:val="000D690B"/>
    <w:rsid w:val="000E21EB"/>
    <w:rsid w:val="001670C4"/>
    <w:rsid w:val="001864A6"/>
    <w:rsid w:val="00186B8E"/>
    <w:rsid w:val="001925AD"/>
    <w:rsid w:val="001B0A3F"/>
    <w:rsid w:val="001C2872"/>
    <w:rsid w:val="001F74E4"/>
    <w:rsid w:val="00205869"/>
    <w:rsid w:val="00220C48"/>
    <w:rsid w:val="00234E3D"/>
    <w:rsid w:val="00255FE6"/>
    <w:rsid w:val="00271180"/>
    <w:rsid w:val="00281014"/>
    <w:rsid w:val="002A6BD8"/>
    <w:rsid w:val="002A7925"/>
    <w:rsid w:val="002B03C5"/>
    <w:rsid w:val="002D5E56"/>
    <w:rsid w:val="00303240"/>
    <w:rsid w:val="0031492E"/>
    <w:rsid w:val="003A5D8F"/>
    <w:rsid w:val="003C7AAB"/>
    <w:rsid w:val="003E5E59"/>
    <w:rsid w:val="003F2BC5"/>
    <w:rsid w:val="003F7949"/>
    <w:rsid w:val="00406C4D"/>
    <w:rsid w:val="00407ED0"/>
    <w:rsid w:val="00421D30"/>
    <w:rsid w:val="00444783"/>
    <w:rsid w:val="00452BBF"/>
    <w:rsid w:val="0045493A"/>
    <w:rsid w:val="004822D6"/>
    <w:rsid w:val="004B507B"/>
    <w:rsid w:val="004E0D73"/>
    <w:rsid w:val="00504900"/>
    <w:rsid w:val="00534883"/>
    <w:rsid w:val="00545D70"/>
    <w:rsid w:val="005530CC"/>
    <w:rsid w:val="0056355A"/>
    <w:rsid w:val="00580CBD"/>
    <w:rsid w:val="005A0382"/>
    <w:rsid w:val="005C289C"/>
    <w:rsid w:val="006023DE"/>
    <w:rsid w:val="00670473"/>
    <w:rsid w:val="006C7FEB"/>
    <w:rsid w:val="0076708E"/>
    <w:rsid w:val="00777457"/>
    <w:rsid w:val="00787A0D"/>
    <w:rsid w:val="007C05D0"/>
    <w:rsid w:val="007C74C5"/>
    <w:rsid w:val="007D6489"/>
    <w:rsid w:val="0081103B"/>
    <w:rsid w:val="0081461C"/>
    <w:rsid w:val="0082544F"/>
    <w:rsid w:val="008268A0"/>
    <w:rsid w:val="008870AC"/>
    <w:rsid w:val="008D7AAB"/>
    <w:rsid w:val="008F061B"/>
    <w:rsid w:val="008F0856"/>
    <w:rsid w:val="00913363"/>
    <w:rsid w:val="00923163"/>
    <w:rsid w:val="00931515"/>
    <w:rsid w:val="00947C73"/>
    <w:rsid w:val="009A54D9"/>
    <w:rsid w:val="009B457A"/>
    <w:rsid w:val="009B6F7D"/>
    <w:rsid w:val="00A26272"/>
    <w:rsid w:val="00A30DB1"/>
    <w:rsid w:val="00A50936"/>
    <w:rsid w:val="00A931EF"/>
    <w:rsid w:val="00AD798A"/>
    <w:rsid w:val="00B0600D"/>
    <w:rsid w:val="00B10714"/>
    <w:rsid w:val="00B34AA7"/>
    <w:rsid w:val="00B43E18"/>
    <w:rsid w:val="00B52960"/>
    <w:rsid w:val="00B60045"/>
    <w:rsid w:val="00BA1C97"/>
    <w:rsid w:val="00BA4211"/>
    <w:rsid w:val="00BB40F6"/>
    <w:rsid w:val="00BE0949"/>
    <w:rsid w:val="00BF7CE7"/>
    <w:rsid w:val="00C054C4"/>
    <w:rsid w:val="00C070EC"/>
    <w:rsid w:val="00C2177B"/>
    <w:rsid w:val="00C23436"/>
    <w:rsid w:val="00C85648"/>
    <w:rsid w:val="00CA01C4"/>
    <w:rsid w:val="00CB2A0F"/>
    <w:rsid w:val="00CF3A30"/>
    <w:rsid w:val="00D12A20"/>
    <w:rsid w:val="00D54B36"/>
    <w:rsid w:val="00D76613"/>
    <w:rsid w:val="00DB123F"/>
    <w:rsid w:val="00DC74EB"/>
    <w:rsid w:val="00DE3C8A"/>
    <w:rsid w:val="00DE7BBB"/>
    <w:rsid w:val="00E163C3"/>
    <w:rsid w:val="00E603A5"/>
    <w:rsid w:val="00E64051"/>
    <w:rsid w:val="00E756CF"/>
    <w:rsid w:val="00EB005B"/>
    <w:rsid w:val="00EC4452"/>
    <w:rsid w:val="00EF75BB"/>
    <w:rsid w:val="00EF7615"/>
    <w:rsid w:val="00F17602"/>
    <w:rsid w:val="00F30DE1"/>
    <w:rsid w:val="00F45E30"/>
    <w:rsid w:val="00F5215B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7555CE59-71F3-4559-B2FF-2CCD995D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2A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A20"/>
  </w:style>
  <w:style w:type="paragraph" w:styleId="Footer">
    <w:name w:val="footer"/>
    <w:basedOn w:val="Normal"/>
    <w:link w:val="FooterChar"/>
    <w:uiPriority w:val="99"/>
    <w:unhideWhenUsed/>
    <w:rsid w:val="00D12A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fr/?utm_source=association&amp;utm_medium=newsletter&amp;utm_campaign=3&amp;utm_term=fed-websi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fr/blog/prevention-des-sinistres/comment-prevenir-vol-convertisseurs-catalytiques/?utm_source=association&amp;utm_medium=newsletter&amp;utm_campaign=3&amp;utm_term=august-2026-catalytic-converte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ed.ca/fr/blog/automobile/conseils-prevention-vol-vehicule/?utm_source=association&amp;utm_medium=newsletter&amp;utm_campaign=3&amp;utm_term=august-2026-vehicle-thef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bac.ibc.ca/protegez-vous/prevention-du-vol/prevention-du-vol-d-automobi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10</cp:revision>
  <cp:lastPrinted>2026-06-17T15:14:00Z</cp:lastPrinted>
  <dcterms:created xsi:type="dcterms:W3CDTF">2026-06-17T15:19:00Z</dcterms:created>
  <dcterms:modified xsi:type="dcterms:W3CDTF">2026-07-22T21:38:00Z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